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A6" w:rsidRPr="00AA5ED8" w:rsidRDefault="007E77A6" w:rsidP="007E77A6">
      <w:pPr>
        <w:rPr>
          <w:rFonts w:cs="Times New Roman"/>
          <w:b/>
          <w:sz w:val="40"/>
          <w:lang w:val="pl-PL"/>
        </w:rPr>
      </w:pPr>
      <w:r w:rsidRPr="00AA5ED8">
        <w:rPr>
          <w:rFonts w:cs="Times New Roman"/>
          <w:b/>
          <w:sz w:val="40"/>
          <w:lang w:val="pl-PL"/>
        </w:rPr>
        <w:t xml:space="preserve">Elwira </w:t>
      </w:r>
      <w:proofErr w:type="spellStart"/>
      <w:r w:rsidRPr="00AA5ED8">
        <w:rPr>
          <w:rFonts w:cs="Times New Roman"/>
          <w:b/>
          <w:sz w:val="40"/>
          <w:lang w:val="pl-PL"/>
        </w:rPr>
        <w:t>Smakowska</w:t>
      </w:r>
      <w:proofErr w:type="spellEnd"/>
    </w:p>
    <w:p w:rsidR="007E77A6" w:rsidRPr="00AA5ED8" w:rsidRDefault="007E77A6" w:rsidP="007E77A6">
      <w:pPr>
        <w:rPr>
          <w:rFonts w:cs="Times New Roman"/>
          <w:b/>
          <w:lang w:val="pl-PL"/>
        </w:rPr>
      </w:pPr>
    </w:p>
    <w:p w:rsidR="007E77A6" w:rsidRPr="00AA5ED8" w:rsidRDefault="007E77A6" w:rsidP="007E77A6">
      <w:pPr>
        <w:rPr>
          <w:rFonts w:cs="Times New Roman"/>
          <w:b/>
          <w:lang w:val="pl-PL"/>
        </w:rPr>
      </w:pPr>
    </w:p>
    <w:p w:rsidR="007E77A6" w:rsidRDefault="007E77A6" w:rsidP="007E77A6">
      <w:pPr>
        <w:pStyle w:val="Nagwek1"/>
        <w:spacing w:line="360" w:lineRule="auto"/>
        <w:jc w:val="both"/>
        <w:rPr>
          <w:lang w:val="pl-PL"/>
        </w:rPr>
      </w:pPr>
      <w:bookmarkStart w:id="0" w:name="_Toc388109678"/>
      <w:r w:rsidRPr="002A5B10">
        <w:rPr>
          <w:lang w:val="pl-PL"/>
        </w:rPr>
        <w:t>STRESZCZENIE</w:t>
      </w:r>
      <w:bookmarkEnd w:id="0"/>
    </w:p>
    <w:p w:rsidR="007E77A6" w:rsidRPr="00AA5ED8" w:rsidRDefault="007E77A6" w:rsidP="007E77A6">
      <w:pPr>
        <w:tabs>
          <w:tab w:val="left" w:pos="1065"/>
        </w:tabs>
        <w:jc w:val="center"/>
        <w:rPr>
          <w:rFonts w:cs="Times New Roman"/>
          <w:b/>
          <w:smallCaps/>
          <w:sz w:val="32"/>
          <w:lang w:val="pl-PL"/>
        </w:rPr>
      </w:pPr>
      <w:r w:rsidRPr="00AA5ED8">
        <w:rPr>
          <w:rFonts w:cs="Times New Roman"/>
          <w:b/>
          <w:smallCaps/>
          <w:sz w:val="32"/>
          <w:lang w:val="pl-PL"/>
        </w:rPr>
        <w:t>ANALIZA FUNKCJONALNA MITOCHONDRIALNEJ PROTEAZY A</w:t>
      </w:r>
      <w:r w:rsidRPr="00AA5ED8">
        <w:rPr>
          <w:rFonts w:cs="Times New Roman"/>
          <w:b/>
          <w:sz w:val="32"/>
          <w:lang w:val="pl-PL"/>
        </w:rPr>
        <w:t>tFtsH4 ZE SZCZEGÓLNYM UWZGLĘDNIENIEM BADAŃ PROTEOMICZNYCH</w:t>
      </w:r>
    </w:p>
    <w:p w:rsidR="00AD5903" w:rsidRPr="00CD27C3" w:rsidRDefault="00AD5903" w:rsidP="00AD5903">
      <w:pPr>
        <w:rPr>
          <w:lang w:val="pl-PL"/>
        </w:rPr>
      </w:pPr>
    </w:p>
    <w:p w:rsidR="00AD5903" w:rsidRDefault="00AD5903" w:rsidP="00AD5903">
      <w:pPr>
        <w:spacing w:line="360" w:lineRule="auto"/>
        <w:ind w:firstLine="708"/>
        <w:jc w:val="both"/>
        <w:rPr>
          <w:rFonts w:cs="Times New Roman"/>
          <w:szCs w:val="24"/>
          <w:lang w:val="pl-PL"/>
        </w:rPr>
      </w:pPr>
      <w:r>
        <w:rPr>
          <w:rFonts w:cs="Times New Roman"/>
          <w:szCs w:val="24"/>
          <w:lang w:val="pl-PL"/>
        </w:rPr>
        <w:t xml:space="preserve">Upłynęło już ponad 125 lat, od kiedy szwajcarski anatom i fizjolog Rudolph Albert von </w:t>
      </w:r>
      <w:proofErr w:type="spellStart"/>
      <w:r>
        <w:rPr>
          <w:rFonts w:cs="Times New Roman"/>
          <w:szCs w:val="24"/>
          <w:lang w:val="pl-PL"/>
        </w:rPr>
        <w:t>Kölliker</w:t>
      </w:r>
      <w:proofErr w:type="spellEnd"/>
      <w:r>
        <w:rPr>
          <w:rFonts w:cs="Times New Roman"/>
          <w:szCs w:val="24"/>
          <w:lang w:val="pl-PL"/>
        </w:rPr>
        <w:t xml:space="preserve"> odkrył mitochondria w mięśniach skrzydeł owadów. Od tego czasu liczni naukowcy zmagają się z poznaniem dokładnej budowy oraz funkcji tych szczególnych elementów komórki eukariotycznej. Prawidłowe funkcjonowanie mitochondriów wymaga zmian w kompozycji </w:t>
      </w:r>
      <w:proofErr w:type="spellStart"/>
      <w:r>
        <w:rPr>
          <w:rFonts w:cs="Times New Roman"/>
          <w:szCs w:val="24"/>
          <w:lang w:val="pl-PL"/>
        </w:rPr>
        <w:t>proteomu</w:t>
      </w:r>
      <w:proofErr w:type="spellEnd"/>
      <w:r>
        <w:rPr>
          <w:rFonts w:cs="Times New Roman"/>
          <w:szCs w:val="24"/>
          <w:lang w:val="pl-PL"/>
        </w:rPr>
        <w:t xml:space="preserve"> mitochondrialnego w odpowiedzi na zmieniające się warunki rozwojowe i środowiskowe. Kontrola jakościowa i ilościowa białek mitochondrialnych sprawowana jest przede wszystkim dzięki selektywnej, zależnej od ATP proteolizie, przeprowadzanej między innymi przez proteazy AAA (</w:t>
      </w:r>
      <w:r>
        <w:rPr>
          <w:rFonts w:cs="Times New Roman"/>
          <w:i/>
          <w:szCs w:val="24"/>
          <w:lang w:val="pl-PL"/>
        </w:rPr>
        <w:t xml:space="preserve">ang. </w:t>
      </w:r>
      <w:proofErr w:type="spellStart"/>
      <w:r>
        <w:rPr>
          <w:rFonts w:cs="Times New Roman"/>
          <w:b/>
          <w:i/>
          <w:szCs w:val="24"/>
        </w:rPr>
        <w:t>A</w:t>
      </w:r>
      <w:r>
        <w:rPr>
          <w:rFonts w:cs="Times New Roman"/>
          <w:i/>
          <w:szCs w:val="24"/>
        </w:rPr>
        <w:t>TPases</w:t>
      </w:r>
      <w:proofErr w:type="spellEnd"/>
      <w:r>
        <w:rPr>
          <w:rFonts w:cs="Times New Roman"/>
          <w:i/>
          <w:szCs w:val="24"/>
        </w:rPr>
        <w:t xml:space="preserve"> </w:t>
      </w:r>
      <w:r>
        <w:rPr>
          <w:rFonts w:cs="Times New Roman"/>
          <w:b/>
          <w:i/>
          <w:szCs w:val="24"/>
        </w:rPr>
        <w:t>a</w:t>
      </w:r>
      <w:r>
        <w:rPr>
          <w:rFonts w:cs="Times New Roman"/>
          <w:i/>
          <w:szCs w:val="24"/>
        </w:rPr>
        <w:t xml:space="preserve">ssociated with various cellular </w:t>
      </w:r>
      <w:r>
        <w:rPr>
          <w:rFonts w:cs="Times New Roman"/>
          <w:b/>
          <w:i/>
          <w:szCs w:val="24"/>
        </w:rPr>
        <w:t>a</w:t>
      </w:r>
      <w:r>
        <w:rPr>
          <w:rFonts w:cs="Times New Roman"/>
          <w:i/>
          <w:szCs w:val="24"/>
        </w:rPr>
        <w:t>ctivities</w:t>
      </w:r>
      <w:r>
        <w:rPr>
          <w:rFonts w:cs="Times New Roman"/>
          <w:szCs w:val="24"/>
        </w:rPr>
        <w:t xml:space="preserve">), </w:t>
      </w:r>
      <w:proofErr w:type="spellStart"/>
      <w:r>
        <w:rPr>
          <w:rFonts w:cs="Times New Roman"/>
          <w:szCs w:val="24"/>
        </w:rPr>
        <w:t>zwane</w:t>
      </w:r>
      <w:proofErr w:type="spellEnd"/>
      <w:r>
        <w:rPr>
          <w:rFonts w:cs="Times New Roman"/>
          <w:szCs w:val="24"/>
        </w:rPr>
        <w:t xml:space="preserve"> </w:t>
      </w:r>
      <w:proofErr w:type="spellStart"/>
      <w:r>
        <w:rPr>
          <w:rFonts w:cs="Times New Roman"/>
          <w:szCs w:val="24"/>
        </w:rPr>
        <w:t>również</w:t>
      </w:r>
      <w:proofErr w:type="spellEnd"/>
      <w:r>
        <w:rPr>
          <w:rFonts w:cs="Times New Roman"/>
          <w:szCs w:val="24"/>
        </w:rPr>
        <w:t xml:space="preserve"> </w:t>
      </w:r>
      <w:proofErr w:type="spellStart"/>
      <w:r>
        <w:rPr>
          <w:rFonts w:cs="Times New Roman"/>
          <w:szCs w:val="24"/>
        </w:rPr>
        <w:t>białkami</w:t>
      </w:r>
      <w:proofErr w:type="spellEnd"/>
      <w:r>
        <w:rPr>
          <w:rFonts w:cs="Times New Roman"/>
          <w:szCs w:val="24"/>
        </w:rPr>
        <w:t xml:space="preserve"> </w:t>
      </w:r>
      <w:proofErr w:type="spellStart"/>
      <w:r>
        <w:rPr>
          <w:rFonts w:cs="Times New Roman"/>
          <w:szCs w:val="24"/>
        </w:rPr>
        <w:t>typu</w:t>
      </w:r>
      <w:proofErr w:type="spellEnd"/>
      <w:r>
        <w:rPr>
          <w:rFonts w:cs="Times New Roman"/>
          <w:szCs w:val="24"/>
        </w:rPr>
        <w:t xml:space="preserve"> </w:t>
      </w:r>
      <w:proofErr w:type="spellStart"/>
      <w:r>
        <w:rPr>
          <w:rFonts w:cs="Times New Roman"/>
          <w:szCs w:val="24"/>
        </w:rPr>
        <w:t>FtsH</w:t>
      </w:r>
      <w:proofErr w:type="spellEnd"/>
      <w:r>
        <w:rPr>
          <w:rFonts w:cs="Times New Roman"/>
          <w:szCs w:val="24"/>
        </w:rPr>
        <w:t xml:space="preserve">. </w:t>
      </w:r>
      <w:r>
        <w:rPr>
          <w:rFonts w:cs="Times New Roman"/>
          <w:szCs w:val="24"/>
          <w:lang w:val="pl-PL"/>
        </w:rPr>
        <w:t>Enzymy te wykazują dwie aktywności – proteolityczną oraz aktywność białka opiekuńczego.</w:t>
      </w:r>
    </w:p>
    <w:p w:rsidR="00AD5903" w:rsidRDefault="00AD5903" w:rsidP="00AD5903">
      <w:pPr>
        <w:spacing w:line="360" w:lineRule="auto"/>
        <w:ind w:firstLine="708"/>
        <w:jc w:val="both"/>
        <w:rPr>
          <w:rFonts w:cs="Times New Roman"/>
          <w:szCs w:val="24"/>
          <w:lang w:val="pl-PL"/>
        </w:rPr>
      </w:pPr>
      <w:r>
        <w:rPr>
          <w:rFonts w:cs="Times New Roman"/>
          <w:szCs w:val="24"/>
          <w:lang w:val="pl-PL"/>
        </w:rPr>
        <w:t xml:space="preserve">W niniejszej rozprawie doktorskiej dokonano szerokiej analizy funkcjonalnej mitochondrialnej, zależnej od ATP proteazy z </w:t>
      </w:r>
      <w:proofErr w:type="spellStart"/>
      <w:r>
        <w:rPr>
          <w:rFonts w:cs="Times New Roman"/>
          <w:i/>
          <w:szCs w:val="24"/>
          <w:lang w:val="pl-PL"/>
        </w:rPr>
        <w:t>Arabidopsis</w:t>
      </w:r>
      <w:proofErr w:type="spellEnd"/>
      <w:r>
        <w:rPr>
          <w:rFonts w:cs="Times New Roman"/>
          <w:szCs w:val="24"/>
          <w:lang w:val="pl-PL"/>
        </w:rPr>
        <w:t xml:space="preserve">, zwanej AtFtsH4. Proteaza ta tworzy kompleksy zakotwiczone w wewnętrznej błonie mitochondrialnej z domenami katalitycznymi skierowanymi do przestrzeni międzybłonowej. Nasze badania pokazały, że brak proteazy AtFtsH4 wywołuje podobne aberracje morfologiczne i rozwojowe w roślinach </w:t>
      </w:r>
      <w:proofErr w:type="spellStart"/>
      <w:r>
        <w:rPr>
          <w:rFonts w:cs="Times New Roman"/>
          <w:i/>
          <w:szCs w:val="24"/>
          <w:lang w:val="pl-PL"/>
        </w:rPr>
        <w:t>Arabidopsis</w:t>
      </w:r>
      <w:proofErr w:type="spellEnd"/>
      <w:r>
        <w:rPr>
          <w:rFonts w:cs="Times New Roman"/>
          <w:szCs w:val="24"/>
          <w:lang w:val="pl-PL"/>
        </w:rPr>
        <w:t xml:space="preserve"> rosnących w warunkach </w:t>
      </w:r>
      <w:proofErr w:type="spellStart"/>
      <w:r>
        <w:rPr>
          <w:rFonts w:cs="Times New Roman"/>
          <w:szCs w:val="24"/>
          <w:lang w:val="pl-PL"/>
        </w:rPr>
        <w:t>fotoperiodu</w:t>
      </w:r>
      <w:proofErr w:type="spellEnd"/>
      <w:r>
        <w:rPr>
          <w:rFonts w:cs="Times New Roman"/>
          <w:szCs w:val="24"/>
          <w:lang w:val="pl-PL"/>
        </w:rPr>
        <w:t xml:space="preserve"> dnia krótkiego i optymalnej temperaturze (SD, 22°C), jak również w </w:t>
      </w:r>
      <w:proofErr w:type="spellStart"/>
      <w:r>
        <w:rPr>
          <w:rFonts w:cs="Times New Roman"/>
          <w:szCs w:val="24"/>
          <w:lang w:val="pl-PL"/>
        </w:rPr>
        <w:t>fotoperiodzie</w:t>
      </w:r>
      <w:proofErr w:type="spellEnd"/>
      <w:r>
        <w:rPr>
          <w:rFonts w:cs="Times New Roman"/>
          <w:szCs w:val="24"/>
          <w:lang w:val="pl-PL"/>
        </w:rPr>
        <w:t xml:space="preserve"> dnia długiego, jednakże w umiarkowanie podwyższonej temperaturze (LD, 30°C). Warunki te nazwano warunkami indukującymi fenotyp. Intensywność i dynamika zmian morfologiczno-rozwojowych w mutantach korelowała ze zmianami w profilu ekspresji proteazy AtFtsH4 w roślinach typu dzikiego, zarówno na poziomie </w:t>
      </w:r>
      <w:proofErr w:type="spellStart"/>
      <w:r>
        <w:rPr>
          <w:rFonts w:cs="Times New Roman"/>
          <w:szCs w:val="24"/>
          <w:lang w:val="pl-PL"/>
        </w:rPr>
        <w:t>transkryptu</w:t>
      </w:r>
      <w:proofErr w:type="spellEnd"/>
      <w:r>
        <w:rPr>
          <w:rFonts w:cs="Times New Roman"/>
          <w:szCs w:val="24"/>
          <w:lang w:val="pl-PL"/>
        </w:rPr>
        <w:t xml:space="preserve">, jak i białka. Wprowadzenie pełnej kopii </w:t>
      </w:r>
      <w:proofErr w:type="spellStart"/>
      <w:r>
        <w:rPr>
          <w:rFonts w:cs="Times New Roman"/>
          <w:szCs w:val="24"/>
          <w:lang w:val="pl-PL"/>
        </w:rPr>
        <w:t>cDNA</w:t>
      </w:r>
      <w:proofErr w:type="spellEnd"/>
      <w:r>
        <w:rPr>
          <w:rFonts w:cs="Times New Roman"/>
          <w:szCs w:val="24"/>
          <w:lang w:val="pl-PL"/>
        </w:rPr>
        <w:t xml:space="preserve"> proteazy AtFtsH4 do mutanta odwracało wspomniane zmiany fenotypowe. Badanie aktywności promotora genu kodującego AtFtsH4 pokazały, że jest on </w:t>
      </w:r>
      <w:r>
        <w:rPr>
          <w:rFonts w:cs="Times New Roman"/>
          <w:szCs w:val="24"/>
          <w:lang w:val="pl-PL"/>
        </w:rPr>
        <w:lastRenderedPageBreak/>
        <w:t>najbardziej aktywny w młodych organach wegetatywnych oraz generatywnych oraz iż jego aktywacja następuje pod wpływem długotrwałego stresu podwyższonej temperatury. Należy podkreślić, że krótki stres podwyższonej temperatury, który indukuje ekspresję typowych białek szoku cieplnego, nie doprowadza do wzrostu ekspresji AtFtsH4 na poziomie białka.</w:t>
      </w:r>
    </w:p>
    <w:p w:rsidR="00AD5903" w:rsidRDefault="00AD5903" w:rsidP="00AD5903">
      <w:pPr>
        <w:spacing w:line="360" w:lineRule="auto"/>
        <w:ind w:firstLine="708"/>
        <w:jc w:val="both"/>
        <w:rPr>
          <w:rFonts w:cs="Times New Roman"/>
          <w:szCs w:val="24"/>
          <w:lang w:val="pl-PL"/>
        </w:rPr>
      </w:pPr>
      <w:r>
        <w:rPr>
          <w:rFonts w:cs="Times New Roman"/>
          <w:szCs w:val="24"/>
          <w:lang w:val="pl-PL"/>
        </w:rPr>
        <w:t xml:space="preserve">Wcześniejsze badania oparte na określeniu poziomu RFT oraz poziomu białek oksydacyjnie modyfikowanych wskazywały na obecność stresu oksydacyjnego w komórkach mutanta </w:t>
      </w:r>
      <w:r>
        <w:rPr>
          <w:rFonts w:cs="Times New Roman"/>
          <w:i/>
          <w:szCs w:val="24"/>
          <w:lang w:val="pl-PL"/>
        </w:rPr>
        <w:t>ftsh4.</w:t>
      </w:r>
      <w:r>
        <w:rPr>
          <w:rFonts w:cs="Times New Roman"/>
          <w:szCs w:val="24"/>
          <w:lang w:val="pl-PL"/>
        </w:rPr>
        <w:t xml:space="preserve"> W pracy tej stosując odpowiednie markery stresu oksydacyjnego (poziom </w:t>
      </w:r>
      <w:proofErr w:type="spellStart"/>
      <w:r>
        <w:rPr>
          <w:rFonts w:cs="Times New Roman"/>
          <w:szCs w:val="24"/>
          <w:lang w:val="pl-PL"/>
        </w:rPr>
        <w:t>transkryptów</w:t>
      </w:r>
      <w:proofErr w:type="spellEnd"/>
      <w:r>
        <w:rPr>
          <w:rFonts w:cs="Times New Roman"/>
          <w:szCs w:val="24"/>
          <w:lang w:val="pl-PL"/>
        </w:rPr>
        <w:t xml:space="preserve"> </w:t>
      </w:r>
      <w:r>
        <w:rPr>
          <w:rFonts w:cs="Times New Roman"/>
          <w:i/>
          <w:szCs w:val="24"/>
          <w:lang w:val="pl-PL"/>
        </w:rPr>
        <w:t>AOX1</w:t>
      </w:r>
      <w:r>
        <w:rPr>
          <w:rFonts w:cs="Times New Roman"/>
          <w:szCs w:val="24"/>
          <w:lang w:val="pl-PL"/>
        </w:rPr>
        <w:t xml:space="preserve">a, </w:t>
      </w:r>
      <w:r>
        <w:rPr>
          <w:rFonts w:cs="Times New Roman"/>
          <w:i/>
          <w:szCs w:val="24"/>
          <w:lang w:val="pl-PL"/>
        </w:rPr>
        <w:t xml:space="preserve">UPOX; </w:t>
      </w:r>
      <w:r>
        <w:rPr>
          <w:rFonts w:cs="Times New Roman"/>
          <w:szCs w:val="24"/>
          <w:lang w:val="pl-PL"/>
        </w:rPr>
        <w:t xml:space="preserve">poziom niskocząsteczkowych antyoksydantów) udowodniono, że stres ten zwiększa się wraz z rozwojem </w:t>
      </w:r>
      <w:r>
        <w:rPr>
          <w:rFonts w:cs="Times New Roman"/>
          <w:i/>
          <w:szCs w:val="24"/>
          <w:lang w:val="pl-PL"/>
        </w:rPr>
        <w:t xml:space="preserve">ftsh4 </w:t>
      </w:r>
      <w:r>
        <w:rPr>
          <w:rFonts w:cs="Times New Roman"/>
          <w:szCs w:val="24"/>
          <w:lang w:val="pl-PL"/>
        </w:rPr>
        <w:t>osiągając największą wartość w fazie generatywnej.</w:t>
      </w:r>
    </w:p>
    <w:p w:rsidR="00AD5903" w:rsidRDefault="00AD5903" w:rsidP="00AD5903">
      <w:pPr>
        <w:spacing w:line="360" w:lineRule="auto"/>
        <w:ind w:firstLine="708"/>
        <w:jc w:val="both"/>
        <w:rPr>
          <w:rFonts w:cs="Times New Roman"/>
          <w:szCs w:val="24"/>
          <w:lang w:val="pl-PL"/>
        </w:rPr>
      </w:pPr>
      <w:r>
        <w:rPr>
          <w:rFonts w:cs="Times New Roman"/>
          <w:szCs w:val="24"/>
          <w:lang w:val="pl-PL"/>
        </w:rPr>
        <w:t xml:space="preserve">Pełniejszy obraz zmian na poziomie molekularnym, jakie zachodzą w mitochondriach roślin </w:t>
      </w:r>
      <w:r>
        <w:rPr>
          <w:rFonts w:cs="Times New Roman"/>
          <w:i/>
          <w:szCs w:val="24"/>
          <w:lang w:val="pl-PL"/>
        </w:rPr>
        <w:t xml:space="preserve">ftsh4 </w:t>
      </w:r>
      <w:r>
        <w:rPr>
          <w:rFonts w:cs="Times New Roman"/>
          <w:szCs w:val="24"/>
          <w:lang w:val="pl-PL"/>
        </w:rPr>
        <w:t>rosnących w warunkach indukujących powstanie fenotypu, otrzymano w wyniku badań porównawczych typu „</w:t>
      </w:r>
      <w:proofErr w:type="spellStart"/>
      <w:r>
        <w:rPr>
          <w:rFonts w:cs="Times New Roman"/>
          <w:szCs w:val="24"/>
          <w:lang w:val="pl-PL"/>
        </w:rPr>
        <w:t>omika</w:t>
      </w:r>
      <w:proofErr w:type="spellEnd"/>
      <w:r>
        <w:rPr>
          <w:rFonts w:cs="Times New Roman"/>
          <w:szCs w:val="24"/>
          <w:lang w:val="pl-PL"/>
        </w:rPr>
        <w:t xml:space="preserve">”. Analizie poddano mitochondrialne </w:t>
      </w:r>
      <w:proofErr w:type="spellStart"/>
      <w:r>
        <w:rPr>
          <w:rFonts w:cs="Times New Roman"/>
          <w:szCs w:val="24"/>
          <w:lang w:val="pl-PL"/>
        </w:rPr>
        <w:t>proteomy</w:t>
      </w:r>
      <w:proofErr w:type="spellEnd"/>
      <w:r>
        <w:rPr>
          <w:rFonts w:cs="Times New Roman"/>
          <w:szCs w:val="24"/>
          <w:lang w:val="pl-PL"/>
        </w:rPr>
        <w:t xml:space="preserve"> oraz </w:t>
      </w:r>
      <w:proofErr w:type="spellStart"/>
      <w:r>
        <w:rPr>
          <w:rFonts w:cs="Times New Roman"/>
          <w:szCs w:val="24"/>
          <w:lang w:val="pl-PL"/>
        </w:rPr>
        <w:t>oksyproteomy</w:t>
      </w:r>
      <w:proofErr w:type="spellEnd"/>
      <w:r>
        <w:rPr>
          <w:rFonts w:cs="Times New Roman"/>
          <w:szCs w:val="24"/>
          <w:lang w:val="pl-PL"/>
        </w:rPr>
        <w:t xml:space="preserve"> mutantów </w:t>
      </w:r>
      <w:r>
        <w:rPr>
          <w:rFonts w:cs="Times New Roman"/>
          <w:i/>
          <w:szCs w:val="24"/>
          <w:lang w:val="pl-PL"/>
        </w:rPr>
        <w:t xml:space="preserve">ftsh4 </w:t>
      </w:r>
      <w:r>
        <w:rPr>
          <w:rFonts w:cs="Times New Roman"/>
          <w:szCs w:val="24"/>
          <w:lang w:val="pl-PL"/>
        </w:rPr>
        <w:t xml:space="preserve">w odniesieniu do roślin typu dzikiego. W badaniach tych wykorzystano dwukierunkową fluorescencyjną elektroforezę różnicową (2D-DIGE) oraz elektroforezę dwukierunkową połączoną z analizą Western </w:t>
      </w:r>
      <w:proofErr w:type="spellStart"/>
      <w:r>
        <w:rPr>
          <w:rFonts w:cs="Times New Roman"/>
          <w:szCs w:val="24"/>
          <w:lang w:val="pl-PL"/>
        </w:rPr>
        <w:t>Blot</w:t>
      </w:r>
      <w:proofErr w:type="spellEnd"/>
      <w:r>
        <w:rPr>
          <w:rFonts w:cs="Times New Roman"/>
          <w:szCs w:val="24"/>
          <w:lang w:val="pl-PL"/>
        </w:rPr>
        <w:t xml:space="preserve"> z wykorzystaniem przeciwciał rozpoznających białka </w:t>
      </w:r>
      <w:proofErr w:type="spellStart"/>
      <w:r>
        <w:rPr>
          <w:rFonts w:cs="Times New Roman"/>
          <w:szCs w:val="24"/>
          <w:lang w:val="pl-PL"/>
        </w:rPr>
        <w:t>karbonylowane</w:t>
      </w:r>
      <w:proofErr w:type="spellEnd"/>
      <w:r>
        <w:rPr>
          <w:rFonts w:cs="Times New Roman"/>
          <w:szCs w:val="24"/>
          <w:lang w:val="pl-PL"/>
        </w:rPr>
        <w:t xml:space="preserve">. Analizy te pokazały, że pozbawienie roślin proteazy AtFtsH4 wpływa na najważniejsze procesy metaboliczne zachodzące w mitochondriach. Wykazano obniżenie zarówno ilości jak i aktywności dwóch kompleksów OXPHOS – kompleksu I oraz V. Ponadto kilka białek będących podjednostkami tych kompleksów zidentyfikowano, jako bardziej </w:t>
      </w:r>
      <w:proofErr w:type="spellStart"/>
      <w:r>
        <w:rPr>
          <w:rFonts w:cs="Times New Roman"/>
          <w:szCs w:val="24"/>
          <w:lang w:val="pl-PL"/>
        </w:rPr>
        <w:t>karbonylowane</w:t>
      </w:r>
      <w:proofErr w:type="spellEnd"/>
      <w:r>
        <w:rPr>
          <w:rFonts w:cs="Times New Roman"/>
          <w:szCs w:val="24"/>
          <w:lang w:val="pl-PL"/>
        </w:rPr>
        <w:t xml:space="preserve"> w mutancie </w:t>
      </w:r>
      <w:r>
        <w:rPr>
          <w:rFonts w:cs="Times New Roman"/>
          <w:i/>
          <w:szCs w:val="24"/>
          <w:lang w:val="pl-PL"/>
        </w:rPr>
        <w:t xml:space="preserve">ftsh4 </w:t>
      </w:r>
      <w:r>
        <w:rPr>
          <w:rFonts w:cs="Times New Roman"/>
          <w:szCs w:val="24"/>
          <w:lang w:val="pl-PL"/>
        </w:rPr>
        <w:t xml:space="preserve">w odniesieniu do WT. Badania te sugerują również zmiany w kompleksie II systemu OXPHOS. Podjednostkę dehydrogenazy </w:t>
      </w:r>
      <w:proofErr w:type="spellStart"/>
      <w:r>
        <w:rPr>
          <w:rFonts w:cs="Times New Roman"/>
          <w:szCs w:val="24"/>
          <w:lang w:val="pl-PL"/>
        </w:rPr>
        <w:t>bursztynianowej</w:t>
      </w:r>
      <w:proofErr w:type="spellEnd"/>
      <w:r>
        <w:rPr>
          <w:rFonts w:cs="Times New Roman"/>
          <w:szCs w:val="24"/>
          <w:lang w:val="pl-PL"/>
        </w:rPr>
        <w:t xml:space="preserve"> (SDH1-1) będącą składową kompleksu II, zidentyfikowano w większej ilości i o nieznacznie większym poziomie utlenienia aniżeli dla WT. Zatem brak AtFtsH4 zaburza funkcjonowanie kompleksu I, II i V. Również funkcjonalność cyklu TCA oraz mitochondrialnej fotorespiracji wykazała znaczne zaburzenia powstałe w wyniku zmian w poziomie białek tych szlaków oraz ich intensywnej </w:t>
      </w:r>
      <w:proofErr w:type="spellStart"/>
      <w:r>
        <w:rPr>
          <w:rFonts w:cs="Times New Roman"/>
          <w:szCs w:val="24"/>
          <w:lang w:val="pl-PL"/>
        </w:rPr>
        <w:t>karbonylacji</w:t>
      </w:r>
      <w:proofErr w:type="spellEnd"/>
      <w:r>
        <w:rPr>
          <w:rFonts w:cs="Times New Roman"/>
          <w:szCs w:val="24"/>
          <w:lang w:val="pl-PL"/>
        </w:rPr>
        <w:t xml:space="preserve">. W konsekwencji zaburzenia w prawidłowym funkcjonowaniu OXPHOS i cyklu TCA spowodowały uruchomienie alternatywnych dróg transportu elektronów oraz alternatywnych szlaków metabolizmu aminokwasów przenoszących elektrony na łańcuch transportu elektronów. Powyżej wymienionym zmianom towarzyszyła akumulacja szeregu białek opiekuńczych oraz związanych z odpowiedzią na stres. </w:t>
      </w:r>
    </w:p>
    <w:p w:rsidR="00AD5903" w:rsidRDefault="00AD5903" w:rsidP="00AD5903">
      <w:pPr>
        <w:spacing w:line="360" w:lineRule="auto"/>
        <w:ind w:firstLine="708"/>
        <w:jc w:val="both"/>
        <w:rPr>
          <w:rFonts w:cs="Times New Roman"/>
          <w:szCs w:val="24"/>
          <w:lang w:val="pl-PL"/>
        </w:rPr>
      </w:pPr>
      <w:r>
        <w:rPr>
          <w:rFonts w:cs="Times New Roman"/>
          <w:szCs w:val="24"/>
          <w:lang w:val="pl-PL"/>
        </w:rPr>
        <w:lastRenderedPageBreak/>
        <w:t xml:space="preserve">Z badań wynika, że nie ma jednego źródła obserwowanego stresu oksydacyjnego w roślinach </w:t>
      </w:r>
      <w:proofErr w:type="spellStart"/>
      <w:r>
        <w:rPr>
          <w:rFonts w:cs="Times New Roman"/>
          <w:i/>
          <w:szCs w:val="24"/>
          <w:lang w:val="pl-PL"/>
        </w:rPr>
        <w:t>Arabidopsis</w:t>
      </w:r>
      <w:proofErr w:type="spellEnd"/>
      <w:r>
        <w:rPr>
          <w:rFonts w:cs="Times New Roman"/>
          <w:szCs w:val="24"/>
          <w:lang w:val="pl-PL"/>
        </w:rPr>
        <w:t xml:space="preserve"> pozbawionych proteazy AtFtsH4 na etapie rozwoju, w którym przeprowadzano badania. Otrzymane wyniki wskazują, że jednym z nich jest łańcuch transportu elektronów. Drugim obniżona efektywność systemu antyoksydacyjnego. Okazało się bowiem, że manganowa dysmutaza ponadtlenkowa (MSD1), będącą kluczowym enzymem biorącym udział w usuwaniu reaktywnych form tlenu (RFT) jest intensywnie </w:t>
      </w:r>
      <w:proofErr w:type="spellStart"/>
      <w:r>
        <w:rPr>
          <w:rFonts w:cs="Times New Roman"/>
          <w:szCs w:val="24"/>
          <w:lang w:val="pl-PL"/>
        </w:rPr>
        <w:t>karbonylowana</w:t>
      </w:r>
      <w:proofErr w:type="spellEnd"/>
      <w:r>
        <w:rPr>
          <w:rFonts w:cs="Times New Roman"/>
          <w:szCs w:val="24"/>
          <w:lang w:val="pl-PL"/>
        </w:rPr>
        <w:t xml:space="preserve"> w mutancie </w:t>
      </w:r>
      <w:r>
        <w:rPr>
          <w:rFonts w:cs="Times New Roman"/>
          <w:i/>
          <w:szCs w:val="24"/>
          <w:lang w:val="pl-PL"/>
        </w:rPr>
        <w:t>ftsh4</w:t>
      </w:r>
      <w:r>
        <w:rPr>
          <w:rFonts w:cs="Times New Roman"/>
          <w:szCs w:val="24"/>
          <w:lang w:val="pl-PL"/>
        </w:rPr>
        <w:t xml:space="preserve">, co najprawdopodobniej doprowadza do jej dezaktywacji. Ponadto, nasze badania sugerują również zmiany w przepuszczalności błony mitochondrialnej dla RFT. </w:t>
      </w:r>
    </w:p>
    <w:p w:rsidR="00AD5903" w:rsidRDefault="00AD5903" w:rsidP="00AD5903">
      <w:pPr>
        <w:spacing w:line="360" w:lineRule="auto"/>
        <w:ind w:firstLine="708"/>
        <w:jc w:val="both"/>
        <w:rPr>
          <w:rFonts w:cs="Times New Roman"/>
          <w:szCs w:val="24"/>
          <w:lang w:val="pl-PL"/>
        </w:rPr>
      </w:pPr>
      <w:r>
        <w:rPr>
          <w:rFonts w:cs="Times New Roman"/>
          <w:szCs w:val="24"/>
          <w:lang w:val="pl-PL"/>
        </w:rPr>
        <w:t xml:space="preserve">Oprócz charakterystyki rodzaju i skali zmian, jakie zachodzą w roślinach pozbawionych proteazy AtFtsH4, nie mniej ważnym celem pracy była identyfikacja substratu/substratów dla tego białka. W toku badań wyselekcjonowano kilka białek, wśród nich AtFtsH10 oraz PHB, jako potencjalne substraty dla AtFtsH4. Weryfikacja za pomocą </w:t>
      </w:r>
      <w:proofErr w:type="spellStart"/>
      <w:r>
        <w:rPr>
          <w:rFonts w:cs="Times New Roman"/>
          <w:szCs w:val="24"/>
          <w:lang w:val="pl-PL"/>
        </w:rPr>
        <w:t>koimmunoprecypitacji</w:t>
      </w:r>
      <w:proofErr w:type="spellEnd"/>
      <w:r>
        <w:rPr>
          <w:rFonts w:cs="Times New Roman"/>
          <w:szCs w:val="24"/>
          <w:lang w:val="pl-PL"/>
        </w:rPr>
        <w:t xml:space="preserve">, testów stabilności oraz poziomu tych białek w roślinach </w:t>
      </w:r>
      <w:proofErr w:type="spellStart"/>
      <w:r>
        <w:rPr>
          <w:rFonts w:cs="Times New Roman"/>
          <w:szCs w:val="24"/>
          <w:lang w:val="pl-PL"/>
        </w:rPr>
        <w:t>ekspresjonujących</w:t>
      </w:r>
      <w:proofErr w:type="spellEnd"/>
      <w:r>
        <w:rPr>
          <w:rFonts w:cs="Times New Roman"/>
          <w:szCs w:val="24"/>
          <w:lang w:val="pl-PL"/>
        </w:rPr>
        <w:t xml:space="preserve"> zmutowane wersje AtFtsH4, czyli AtFtsH4 posiadającą aktywną jedynie domenę proteolityczną (</w:t>
      </w:r>
      <w:r>
        <w:rPr>
          <w:rFonts w:cs="Times New Roman"/>
          <w:i/>
          <w:szCs w:val="24"/>
          <w:lang w:val="pl-PL"/>
        </w:rPr>
        <w:t>ftsh4</w:t>
      </w:r>
      <w:r>
        <w:rPr>
          <w:rFonts w:cs="Times New Roman"/>
          <w:szCs w:val="24"/>
          <w:lang w:val="pl-PL"/>
        </w:rPr>
        <w:t>-FtsH4</w:t>
      </w:r>
      <w:r>
        <w:rPr>
          <w:rFonts w:cs="Times New Roman"/>
          <w:szCs w:val="24"/>
          <w:vertAlign w:val="superscript"/>
          <w:lang w:val="pl-PL"/>
        </w:rPr>
        <w:t>P</w:t>
      </w:r>
      <w:r>
        <w:rPr>
          <w:rFonts w:cs="Times New Roman"/>
          <w:szCs w:val="24"/>
          <w:lang w:val="pl-PL"/>
        </w:rPr>
        <w:t>) bądź AtFtsH4 z aktywną jedynie domeną białka opiekuńczego (</w:t>
      </w:r>
      <w:r>
        <w:rPr>
          <w:rFonts w:cs="Times New Roman"/>
          <w:i/>
          <w:szCs w:val="24"/>
          <w:lang w:val="pl-PL"/>
        </w:rPr>
        <w:t>ftsh4</w:t>
      </w:r>
      <w:r>
        <w:rPr>
          <w:rFonts w:cs="Times New Roman"/>
          <w:szCs w:val="24"/>
          <w:lang w:val="pl-PL"/>
        </w:rPr>
        <w:t>-FtsH4</w:t>
      </w:r>
      <w:r>
        <w:rPr>
          <w:rFonts w:cs="Times New Roman"/>
          <w:szCs w:val="24"/>
          <w:vertAlign w:val="superscript"/>
          <w:lang w:val="pl-PL"/>
        </w:rPr>
        <w:t>CH</w:t>
      </w:r>
      <w:r>
        <w:rPr>
          <w:rFonts w:cs="Times New Roman"/>
          <w:szCs w:val="24"/>
          <w:lang w:val="pl-PL"/>
        </w:rPr>
        <w:t>) wskazują, że AtFtsH10 jest substratem proteolitycznym proteazy AtFtsH4.</w:t>
      </w:r>
    </w:p>
    <w:p w:rsidR="00AD5903" w:rsidRDefault="00AD5903" w:rsidP="00AD5903">
      <w:pPr>
        <w:spacing w:before="200" w:after="200" w:line="360" w:lineRule="auto"/>
        <w:ind w:firstLine="708"/>
        <w:jc w:val="both"/>
        <w:rPr>
          <w:rFonts w:cs="Times New Roman"/>
          <w:szCs w:val="24"/>
          <w:lang w:val="pl-PL"/>
        </w:rPr>
      </w:pPr>
      <w:r>
        <w:rPr>
          <w:rFonts w:cs="Times New Roman"/>
          <w:szCs w:val="24"/>
          <w:lang w:val="pl-PL"/>
        </w:rPr>
        <w:t xml:space="preserve">Podsumowując, w rozprawie tej z użyciem szerokiego warsztatu technik genetycznych i </w:t>
      </w:r>
      <w:proofErr w:type="spellStart"/>
      <w:r>
        <w:rPr>
          <w:rFonts w:cs="Times New Roman"/>
          <w:szCs w:val="24"/>
          <w:lang w:val="pl-PL"/>
        </w:rPr>
        <w:t>proteomicznych</w:t>
      </w:r>
      <w:proofErr w:type="spellEnd"/>
      <w:r>
        <w:rPr>
          <w:rFonts w:cs="Times New Roman"/>
          <w:szCs w:val="24"/>
          <w:lang w:val="pl-PL"/>
        </w:rPr>
        <w:t>, pokazano, że brak proteazy AtFtsH4 doprowadza do powstania rozległego i narastającego stresu oksydacyjnego, którego skutkiem jest zaburzenie funkcjonowania większości szlaków metabolicznych w mitochondriach.</w:t>
      </w:r>
      <w:r>
        <w:rPr>
          <w:rFonts w:eastAsia="Times New Roman"/>
          <w:szCs w:val="24"/>
          <w:lang w:val="pl-PL" w:eastAsia="pl-PL"/>
        </w:rPr>
        <w:t xml:space="preserve"> Narastający stres oksydacyjny spowodowany jest defektami zarówno szlaków produkujących RFT jak i drogi ich usuwania, jednakże dokładny mechanizm uruchamiający ten stres nie jest całkowicie zrozumiały. </w:t>
      </w:r>
      <w:r>
        <w:rPr>
          <w:rFonts w:cs="Times New Roman"/>
          <w:szCs w:val="24"/>
          <w:lang w:val="pl-PL"/>
        </w:rPr>
        <w:t>Ponadto badania opisane w tej rozprawie wskazują, że proteaza AtFtsH10 jest proteolitycznym substratem proteazy AtFtsH4. Wynik ten jest szczególnie ciekawy w kontekście wzajemnych zależności pomiędzy mitochondrialnymi zależnymi od ATP proteazami oraz z uwagi na fakt, że jest to pierwszy zidentyfikowany substrat dla roślinnej proteazy ATP zależnej.</w:t>
      </w:r>
    </w:p>
    <w:p w:rsidR="0060404B" w:rsidRPr="00AD5903" w:rsidRDefault="0060404B">
      <w:pPr>
        <w:rPr>
          <w:lang w:val="pl-PL"/>
        </w:rPr>
      </w:pPr>
      <w:bookmarkStart w:id="1" w:name="_GoBack"/>
      <w:bookmarkEnd w:id="1"/>
    </w:p>
    <w:sectPr w:rsidR="0060404B" w:rsidRPr="00AD5903" w:rsidSect="0068680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compat/>
  <w:rsids>
    <w:rsidRoot w:val="00AD5903"/>
    <w:rsid w:val="00001C85"/>
    <w:rsid w:val="00005215"/>
    <w:rsid w:val="00011DF6"/>
    <w:rsid w:val="000146CA"/>
    <w:rsid w:val="00014FEB"/>
    <w:rsid w:val="00020A22"/>
    <w:rsid w:val="000214A5"/>
    <w:rsid w:val="00022913"/>
    <w:rsid w:val="000307FA"/>
    <w:rsid w:val="000347EE"/>
    <w:rsid w:val="00035185"/>
    <w:rsid w:val="00035A5F"/>
    <w:rsid w:val="000363D4"/>
    <w:rsid w:val="00041B07"/>
    <w:rsid w:val="00045161"/>
    <w:rsid w:val="0005102F"/>
    <w:rsid w:val="000527AC"/>
    <w:rsid w:val="0005467E"/>
    <w:rsid w:val="00062BD3"/>
    <w:rsid w:val="000630DF"/>
    <w:rsid w:val="0006369F"/>
    <w:rsid w:val="000646EA"/>
    <w:rsid w:val="00071129"/>
    <w:rsid w:val="00071C81"/>
    <w:rsid w:val="0007386F"/>
    <w:rsid w:val="00074F00"/>
    <w:rsid w:val="000771B2"/>
    <w:rsid w:val="00087ECF"/>
    <w:rsid w:val="0009246A"/>
    <w:rsid w:val="000946D0"/>
    <w:rsid w:val="00095366"/>
    <w:rsid w:val="00095CC6"/>
    <w:rsid w:val="0009623C"/>
    <w:rsid w:val="000A03C4"/>
    <w:rsid w:val="000A54C2"/>
    <w:rsid w:val="000A54C8"/>
    <w:rsid w:val="000A79C3"/>
    <w:rsid w:val="000B300D"/>
    <w:rsid w:val="000B3C2C"/>
    <w:rsid w:val="000B4193"/>
    <w:rsid w:val="000B511C"/>
    <w:rsid w:val="000B6B5D"/>
    <w:rsid w:val="000B7528"/>
    <w:rsid w:val="000C0FA1"/>
    <w:rsid w:val="000C25CB"/>
    <w:rsid w:val="000C531E"/>
    <w:rsid w:val="000C5982"/>
    <w:rsid w:val="000C6ACF"/>
    <w:rsid w:val="000D28E7"/>
    <w:rsid w:val="000D481F"/>
    <w:rsid w:val="000D6012"/>
    <w:rsid w:val="000D68A5"/>
    <w:rsid w:val="000E15E5"/>
    <w:rsid w:val="000E1D15"/>
    <w:rsid w:val="000E220E"/>
    <w:rsid w:val="000F22BD"/>
    <w:rsid w:val="000F68E8"/>
    <w:rsid w:val="000F719F"/>
    <w:rsid w:val="000F7A4E"/>
    <w:rsid w:val="001060E9"/>
    <w:rsid w:val="00110C33"/>
    <w:rsid w:val="00111DA3"/>
    <w:rsid w:val="0011216C"/>
    <w:rsid w:val="001164F3"/>
    <w:rsid w:val="00120061"/>
    <w:rsid w:val="001226FD"/>
    <w:rsid w:val="001229A7"/>
    <w:rsid w:val="00123429"/>
    <w:rsid w:val="0013079E"/>
    <w:rsid w:val="001319E0"/>
    <w:rsid w:val="001323D9"/>
    <w:rsid w:val="0013706C"/>
    <w:rsid w:val="001377F6"/>
    <w:rsid w:val="001420C3"/>
    <w:rsid w:val="001551B8"/>
    <w:rsid w:val="00160986"/>
    <w:rsid w:val="001631A2"/>
    <w:rsid w:val="0016422E"/>
    <w:rsid w:val="0016684E"/>
    <w:rsid w:val="00170442"/>
    <w:rsid w:val="001760BA"/>
    <w:rsid w:val="0018432F"/>
    <w:rsid w:val="001875E8"/>
    <w:rsid w:val="00187C64"/>
    <w:rsid w:val="0019199B"/>
    <w:rsid w:val="00192CBB"/>
    <w:rsid w:val="001942BD"/>
    <w:rsid w:val="00197459"/>
    <w:rsid w:val="001A18AE"/>
    <w:rsid w:val="001A2F0A"/>
    <w:rsid w:val="001B025E"/>
    <w:rsid w:val="001B0363"/>
    <w:rsid w:val="001B1E82"/>
    <w:rsid w:val="001B2125"/>
    <w:rsid w:val="001B4ED5"/>
    <w:rsid w:val="001D09D0"/>
    <w:rsid w:val="001D4DCA"/>
    <w:rsid w:val="001D5942"/>
    <w:rsid w:val="001E401E"/>
    <w:rsid w:val="001E6BE6"/>
    <w:rsid w:val="001F11F3"/>
    <w:rsid w:val="001F29B6"/>
    <w:rsid w:val="001F3958"/>
    <w:rsid w:val="001F668F"/>
    <w:rsid w:val="001F6B28"/>
    <w:rsid w:val="00204EF9"/>
    <w:rsid w:val="002111FF"/>
    <w:rsid w:val="00211F9A"/>
    <w:rsid w:val="00213838"/>
    <w:rsid w:val="00216D22"/>
    <w:rsid w:val="002176A7"/>
    <w:rsid w:val="002233B1"/>
    <w:rsid w:val="002239B4"/>
    <w:rsid w:val="00230FDF"/>
    <w:rsid w:val="00237B56"/>
    <w:rsid w:val="00241080"/>
    <w:rsid w:val="00241300"/>
    <w:rsid w:val="00241B77"/>
    <w:rsid w:val="002436B1"/>
    <w:rsid w:val="00243EF6"/>
    <w:rsid w:val="00251274"/>
    <w:rsid w:val="0025302A"/>
    <w:rsid w:val="00253813"/>
    <w:rsid w:val="00264E7A"/>
    <w:rsid w:val="002758F8"/>
    <w:rsid w:val="00285755"/>
    <w:rsid w:val="00287F66"/>
    <w:rsid w:val="00291237"/>
    <w:rsid w:val="002913D5"/>
    <w:rsid w:val="00292919"/>
    <w:rsid w:val="0029324C"/>
    <w:rsid w:val="00294453"/>
    <w:rsid w:val="002948A1"/>
    <w:rsid w:val="002969AA"/>
    <w:rsid w:val="00296C5E"/>
    <w:rsid w:val="002A06CC"/>
    <w:rsid w:val="002A1065"/>
    <w:rsid w:val="002A1F70"/>
    <w:rsid w:val="002A43ED"/>
    <w:rsid w:val="002A7794"/>
    <w:rsid w:val="002B3AE1"/>
    <w:rsid w:val="002B3D09"/>
    <w:rsid w:val="002B7C89"/>
    <w:rsid w:val="002C0717"/>
    <w:rsid w:val="002C1E18"/>
    <w:rsid w:val="002D0EC5"/>
    <w:rsid w:val="002F12D4"/>
    <w:rsid w:val="002F36DB"/>
    <w:rsid w:val="002F6567"/>
    <w:rsid w:val="002F65CB"/>
    <w:rsid w:val="003007F5"/>
    <w:rsid w:val="003011DB"/>
    <w:rsid w:val="00301FF9"/>
    <w:rsid w:val="00303830"/>
    <w:rsid w:val="00312C99"/>
    <w:rsid w:val="0031334B"/>
    <w:rsid w:val="003164FE"/>
    <w:rsid w:val="00316566"/>
    <w:rsid w:val="0031705A"/>
    <w:rsid w:val="00317EEF"/>
    <w:rsid w:val="00317FE9"/>
    <w:rsid w:val="00327BAC"/>
    <w:rsid w:val="00331368"/>
    <w:rsid w:val="00333E86"/>
    <w:rsid w:val="0033415D"/>
    <w:rsid w:val="00336185"/>
    <w:rsid w:val="003361B2"/>
    <w:rsid w:val="00337345"/>
    <w:rsid w:val="0034190F"/>
    <w:rsid w:val="00343AF0"/>
    <w:rsid w:val="00343DD4"/>
    <w:rsid w:val="00344508"/>
    <w:rsid w:val="0034554C"/>
    <w:rsid w:val="003459B9"/>
    <w:rsid w:val="00345D4E"/>
    <w:rsid w:val="00351C8E"/>
    <w:rsid w:val="00355EF5"/>
    <w:rsid w:val="003570A7"/>
    <w:rsid w:val="00357396"/>
    <w:rsid w:val="00360F38"/>
    <w:rsid w:val="00361573"/>
    <w:rsid w:val="0036373D"/>
    <w:rsid w:val="0036467B"/>
    <w:rsid w:val="003648C3"/>
    <w:rsid w:val="00371E44"/>
    <w:rsid w:val="003738EC"/>
    <w:rsid w:val="00375FE4"/>
    <w:rsid w:val="00377171"/>
    <w:rsid w:val="00381140"/>
    <w:rsid w:val="00381E26"/>
    <w:rsid w:val="00382C58"/>
    <w:rsid w:val="00383203"/>
    <w:rsid w:val="003902B4"/>
    <w:rsid w:val="00394C1E"/>
    <w:rsid w:val="003959A9"/>
    <w:rsid w:val="00396E6B"/>
    <w:rsid w:val="003A39E2"/>
    <w:rsid w:val="003A60FF"/>
    <w:rsid w:val="003B0B91"/>
    <w:rsid w:val="003B1AF9"/>
    <w:rsid w:val="003B263D"/>
    <w:rsid w:val="003B66FD"/>
    <w:rsid w:val="003B7428"/>
    <w:rsid w:val="003C02CC"/>
    <w:rsid w:val="003C0593"/>
    <w:rsid w:val="003C0E12"/>
    <w:rsid w:val="003C1C46"/>
    <w:rsid w:val="003C53CE"/>
    <w:rsid w:val="003C7536"/>
    <w:rsid w:val="003C77E8"/>
    <w:rsid w:val="003D3098"/>
    <w:rsid w:val="003D5983"/>
    <w:rsid w:val="003E0154"/>
    <w:rsid w:val="003E44A7"/>
    <w:rsid w:val="003E5ABE"/>
    <w:rsid w:val="003E63B9"/>
    <w:rsid w:val="003E6566"/>
    <w:rsid w:val="003E6A32"/>
    <w:rsid w:val="003E7AB7"/>
    <w:rsid w:val="003F10C7"/>
    <w:rsid w:val="003F33DC"/>
    <w:rsid w:val="003F6E21"/>
    <w:rsid w:val="003F7429"/>
    <w:rsid w:val="00402222"/>
    <w:rsid w:val="00402B36"/>
    <w:rsid w:val="004047A0"/>
    <w:rsid w:val="00404977"/>
    <w:rsid w:val="00404D14"/>
    <w:rsid w:val="004052E8"/>
    <w:rsid w:val="00405A44"/>
    <w:rsid w:val="00406DFF"/>
    <w:rsid w:val="004071DA"/>
    <w:rsid w:val="00410379"/>
    <w:rsid w:val="00410CE4"/>
    <w:rsid w:val="004166C0"/>
    <w:rsid w:val="00417B85"/>
    <w:rsid w:val="0042099F"/>
    <w:rsid w:val="00423D1C"/>
    <w:rsid w:val="00424482"/>
    <w:rsid w:val="00425B2E"/>
    <w:rsid w:val="00430849"/>
    <w:rsid w:val="004309A8"/>
    <w:rsid w:val="004324F1"/>
    <w:rsid w:val="00432B1F"/>
    <w:rsid w:val="00432D38"/>
    <w:rsid w:val="00437110"/>
    <w:rsid w:val="00440E5A"/>
    <w:rsid w:val="004436EE"/>
    <w:rsid w:val="00443923"/>
    <w:rsid w:val="00447454"/>
    <w:rsid w:val="00447EDA"/>
    <w:rsid w:val="00451E33"/>
    <w:rsid w:val="004560E9"/>
    <w:rsid w:val="00456E60"/>
    <w:rsid w:val="0045767E"/>
    <w:rsid w:val="00461614"/>
    <w:rsid w:val="00461B8F"/>
    <w:rsid w:val="0046266F"/>
    <w:rsid w:val="004647D9"/>
    <w:rsid w:val="00465FD9"/>
    <w:rsid w:val="004701A3"/>
    <w:rsid w:val="00472B6B"/>
    <w:rsid w:val="004768BE"/>
    <w:rsid w:val="00477E2F"/>
    <w:rsid w:val="00481F75"/>
    <w:rsid w:val="00483572"/>
    <w:rsid w:val="0048392F"/>
    <w:rsid w:val="00490169"/>
    <w:rsid w:val="0049066F"/>
    <w:rsid w:val="00491F95"/>
    <w:rsid w:val="00497970"/>
    <w:rsid w:val="004B234F"/>
    <w:rsid w:val="004B3612"/>
    <w:rsid w:val="004B42D6"/>
    <w:rsid w:val="004B5E31"/>
    <w:rsid w:val="004C1DE5"/>
    <w:rsid w:val="004C2E98"/>
    <w:rsid w:val="004C4134"/>
    <w:rsid w:val="004C4917"/>
    <w:rsid w:val="004C513C"/>
    <w:rsid w:val="004C762C"/>
    <w:rsid w:val="004D0585"/>
    <w:rsid w:val="004D52D3"/>
    <w:rsid w:val="004E12C5"/>
    <w:rsid w:val="004E17D3"/>
    <w:rsid w:val="004E4402"/>
    <w:rsid w:val="004E5573"/>
    <w:rsid w:val="004E65B5"/>
    <w:rsid w:val="004F305E"/>
    <w:rsid w:val="004F307D"/>
    <w:rsid w:val="004F5DAD"/>
    <w:rsid w:val="0050297E"/>
    <w:rsid w:val="00503DF6"/>
    <w:rsid w:val="005121C0"/>
    <w:rsid w:val="005173B6"/>
    <w:rsid w:val="00520AA0"/>
    <w:rsid w:val="00520ED6"/>
    <w:rsid w:val="005226ED"/>
    <w:rsid w:val="00524568"/>
    <w:rsid w:val="00525358"/>
    <w:rsid w:val="00537C5B"/>
    <w:rsid w:val="00541D7E"/>
    <w:rsid w:val="0054276C"/>
    <w:rsid w:val="0054393B"/>
    <w:rsid w:val="005450E8"/>
    <w:rsid w:val="005509D8"/>
    <w:rsid w:val="005535F2"/>
    <w:rsid w:val="005556BF"/>
    <w:rsid w:val="00557AC3"/>
    <w:rsid w:val="00561813"/>
    <w:rsid w:val="0056634E"/>
    <w:rsid w:val="00566395"/>
    <w:rsid w:val="0057635F"/>
    <w:rsid w:val="00576E9C"/>
    <w:rsid w:val="00580730"/>
    <w:rsid w:val="005830BA"/>
    <w:rsid w:val="00584809"/>
    <w:rsid w:val="00585818"/>
    <w:rsid w:val="0059220A"/>
    <w:rsid w:val="00593F4C"/>
    <w:rsid w:val="005A45FC"/>
    <w:rsid w:val="005B08A8"/>
    <w:rsid w:val="005B23D1"/>
    <w:rsid w:val="005C1E68"/>
    <w:rsid w:val="005C30EF"/>
    <w:rsid w:val="005C328C"/>
    <w:rsid w:val="005C3FE8"/>
    <w:rsid w:val="005C4B38"/>
    <w:rsid w:val="005C6261"/>
    <w:rsid w:val="005D046B"/>
    <w:rsid w:val="005D0E8E"/>
    <w:rsid w:val="005D1931"/>
    <w:rsid w:val="005D4660"/>
    <w:rsid w:val="005D53FC"/>
    <w:rsid w:val="005D5755"/>
    <w:rsid w:val="005D67D9"/>
    <w:rsid w:val="005D694B"/>
    <w:rsid w:val="005D7A14"/>
    <w:rsid w:val="005D7C40"/>
    <w:rsid w:val="005E074E"/>
    <w:rsid w:val="005E5217"/>
    <w:rsid w:val="005E5FE3"/>
    <w:rsid w:val="005E7516"/>
    <w:rsid w:val="005F5BF2"/>
    <w:rsid w:val="005F65FE"/>
    <w:rsid w:val="00602AE6"/>
    <w:rsid w:val="0060404B"/>
    <w:rsid w:val="006126E3"/>
    <w:rsid w:val="00612F78"/>
    <w:rsid w:val="00615A85"/>
    <w:rsid w:val="0062143B"/>
    <w:rsid w:val="00626547"/>
    <w:rsid w:val="0063553C"/>
    <w:rsid w:val="00636422"/>
    <w:rsid w:val="00642442"/>
    <w:rsid w:val="00643C79"/>
    <w:rsid w:val="00646EB4"/>
    <w:rsid w:val="006509B9"/>
    <w:rsid w:val="00650F63"/>
    <w:rsid w:val="00651313"/>
    <w:rsid w:val="0066031F"/>
    <w:rsid w:val="00660B28"/>
    <w:rsid w:val="0066127C"/>
    <w:rsid w:val="00663412"/>
    <w:rsid w:val="00665F8D"/>
    <w:rsid w:val="00666751"/>
    <w:rsid w:val="00667F87"/>
    <w:rsid w:val="00671207"/>
    <w:rsid w:val="00671CFB"/>
    <w:rsid w:val="0067202D"/>
    <w:rsid w:val="00672A2F"/>
    <w:rsid w:val="00675683"/>
    <w:rsid w:val="00676670"/>
    <w:rsid w:val="00682238"/>
    <w:rsid w:val="00682E2B"/>
    <w:rsid w:val="00683787"/>
    <w:rsid w:val="00683C04"/>
    <w:rsid w:val="00686802"/>
    <w:rsid w:val="0069343F"/>
    <w:rsid w:val="00694847"/>
    <w:rsid w:val="006A00E8"/>
    <w:rsid w:val="006A0111"/>
    <w:rsid w:val="006A06C2"/>
    <w:rsid w:val="006A175A"/>
    <w:rsid w:val="006A47D8"/>
    <w:rsid w:val="006A53AC"/>
    <w:rsid w:val="006A759C"/>
    <w:rsid w:val="006A7D41"/>
    <w:rsid w:val="006B2794"/>
    <w:rsid w:val="006B3866"/>
    <w:rsid w:val="006B3BAD"/>
    <w:rsid w:val="006B779F"/>
    <w:rsid w:val="006C1CA6"/>
    <w:rsid w:val="006C1E41"/>
    <w:rsid w:val="006C37F2"/>
    <w:rsid w:val="006C57DD"/>
    <w:rsid w:val="006D4EA2"/>
    <w:rsid w:val="006D576F"/>
    <w:rsid w:val="006D5DCA"/>
    <w:rsid w:val="006E0074"/>
    <w:rsid w:val="006E0800"/>
    <w:rsid w:val="006E0F74"/>
    <w:rsid w:val="006E2556"/>
    <w:rsid w:val="006F2E81"/>
    <w:rsid w:val="006F4BCF"/>
    <w:rsid w:val="006F4CE1"/>
    <w:rsid w:val="006F6192"/>
    <w:rsid w:val="007030D3"/>
    <w:rsid w:val="007056B4"/>
    <w:rsid w:val="00706578"/>
    <w:rsid w:val="00711AB3"/>
    <w:rsid w:val="0071582C"/>
    <w:rsid w:val="0072044A"/>
    <w:rsid w:val="0072045E"/>
    <w:rsid w:val="007207EB"/>
    <w:rsid w:val="00724DFF"/>
    <w:rsid w:val="0072614C"/>
    <w:rsid w:val="00732CF4"/>
    <w:rsid w:val="00734C67"/>
    <w:rsid w:val="00735918"/>
    <w:rsid w:val="00740A90"/>
    <w:rsid w:val="0074110E"/>
    <w:rsid w:val="00741686"/>
    <w:rsid w:val="00751AD6"/>
    <w:rsid w:val="007529E7"/>
    <w:rsid w:val="00760AAE"/>
    <w:rsid w:val="00760DBF"/>
    <w:rsid w:val="00765831"/>
    <w:rsid w:val="00772B9C"/>
    <w:rsid w:val="00772E07"/>
    <w:rsid w:val="00773CBD"/>
    <w:rsid w:val="0077670C"/>
    <w:rsid w:val="00777B62"/>
    <w:rsid w:val="00781046"/>
    <w:rsid w:val="007854A2"/>
    <w:rsid w:val="00786522"/>
    <w:rsid w:val="00787A53"/>
    <w:rsid w:val="007900FD"/>
    <w:rsid w:val="0079279A"/>
    <w:rsid w:val="00793AA5"/>
    <w:rsid w:val="007A02FC"/>
    <w:rsid w:val="007A35DB"/>
    <w:rsid w:val="007B03BB"/>
    <w:rsid w:val="007B1560"/>
    <w:rsid w:val="007B2272"/>
    <w:rsid w:val="007B614E"/>
    <w:rsid w:val="007C4CB4"/>
    <w:rsid w:val="007C55E7"/>
    <w:rsid w:val="007C5E0C"/>
    <w:rsid w:val="007C69CC"/>
    <w:rsid w:val="007C77A9"/>
    <w:rsid w:val="007D245C"/>
    <w:rsid w:val="007D3F8D"/>
    <w:rsid w:val="007D52B0"/>
    <w:rsid w:val="007D71C5"/>
    <w:rsid w:val="007D73AA"/>
    <w:rsid w:val="007E0DFE"/>
    <w:rsid w:val="007E190F"/>
    <w:rsid w:val="007E3C88"/>
    <w:rsid w:val="007E6325"/>
    <w:rsid w:val="007E6AFC"/>
    <w:rsid w:val="007E77A6"/>
    <w:rsid w:val="007F2975"/>
    <w:rsid w:val="007F2D90"/>
    <w:rsid w:val="007F4674"/>
    <w:rsid w:val="0080084C"/>
    <w:rsid w:val="0080136C"/>
    <w:rsid w:val="00803797"/>
    <w:rsid w:val="00803E66"/>
    <w:rsid w:val="00810DA1"/>
    <w:rsid w:val="008113DC"/>
    <w:rsid w:val="00812A96"/>
    <w:rsid w:val="00813B6F"/>
    <w:rsid w:val="00816ADB"/>
    <w:rsid w:val="00822467"/>
    <w:rsid w:val="00830931"/>
    <w:rsid w:val="00835250"/>
    <w:rsid w:val="00835E6A"/>
    <w:rsid w:val="00840D54"/>
    <w:rsid w:val="00841354"/>
    <w:rsid w:val="00843F8D"/>
    <w:rsid w:val="00844F15"/>
    <w:rsid w:val="00845004"/>
    <w:rsid w:val="00846845"/>
    <w:rsid w:val="008508D9"/>
    <w:rsid w:val="00852A84"/>
    <w:rsid w:val="00852B5D"/>
    <w:rsid w:val="008561F0"/>
    <w:rsid w:val="008616F6"/>
    <w:rsid w:val="00867737"/>
    <w:rsid w:val="0087000B"/>
    <w:rsid w:val="00871335"/>
    <w:rsid w:val="00873619"/>
    <w:rsid w:val="00875BB3"/>
    <w:rsid w:val="00876575"/>
    <w:rsid w:val="0087716C"/>
    <w:rsid w:val="00882FA3"/>
    <w:rsid w:val="0088353D"/>
    <w:rsid w:val="00883C09"/>
    <w:rsid w:val="00884365"/>
    <w:rsid w:val="00884EDD"/>
    <w:rsid w:val="00885514"/>
    <w:rsid w:val="008903FA"/>
    <w:rsid w:val="00890F81"/>
    <w:rsid w:val="00891AC0"/>
    <w:rsid w:val="00894E8B"/>
    <w:rsid w:val="0089591F"/>
    <w:rsid w:val="008A50EB"/>
    <w:rsid w:val="008A5CC7"/>
    <w:rsid w:val="008A6E3E"/>
    <w:rsid w:val="008B17B1"/>
    <w:rsid w:val="008B1DEA"/>
    <w:rsid w:val="008B1EB6"/>
    <w:rsid w:val="008C354D"/>
    <w:rsid w:val="008C35DC"/>
    <w:rsid w:val="008C3A3A"/>
    <w:rsid w:val="008C4650"/>
    <w:rsid w:val="008C60EC"/>
    <w:rsid w:val="008D03BE"/>
    <w:rsid w:val="008D1E46"/>
    <w:rsid w:val="008D210F"/>
    <w:rsid w:val="008D4CCF"/>
    <w:rsid w:val="008D6A8F"/>
    <w:rsid w:val="008D6CA1"/>
    <w:rsid w:val="008E3530"/>
    <w:rsid w:val="008E65FB"/>
    <w:rsid w:val="008F02AE"/>
    <w:rsid w:val="008F3F42"/>
    <w:rsid w:val="008F450F"/>
    <w:rsid w:val="008F526B"/>
    <w:rsid w:val="008F6172"/>
    <w:rsid w:val="008F7DD8"/>
    <w:rsid w:val="00902A6D"/>
    <w:rsid w:val="00903465"/>
    <w:rsid w:val="0090380D"/>
    <w:rsid w:val="00906D60"/>
    <w:rsid w:val="0090781E"/>
    <w:rsid w:val="00915854"/>
    <w:rsid w:val="00917727"/>
    <w:rsid w:val="00922CE1"/>
    <w:rsid w:val="009268C6"/>
    <w:rsid w:val="00927AD7"/>
    <w:rsid w:val="00927D91"/>
    <w:rsid w:val="00932FBA"/>
    <w:rsid w:val="00935AC8"/>
    <w:rsid w:val="00937E20"/>
    <w:rsid w:val="00942855"/>
    <w:rsid w:val="009428B2"/>
    <w:rsid w:val="00942CFF"/>
    <w:rsid w:val="0094686A"/>
    <w:rsid w:val="009473E1"/>
    <w:rsid w:val="00947FEE"/>
    <w:rsid w:val="00950AA5"/>
    <w:rsid w:val="0095271B"/>
    <w:rsid w:val="00956ADF"/>
    <w:rsid w:val="009571BA"/>
    <w:rsid w:val="0096089E"/>
    <w:rsid w:val="00966224"/>
    <w:rsid w:val="00972F2A"/>
    <w:rsid w:val="00974778"/>
    <w:rsid w:val="00975FBA"/>
    <w:rsid w:val="00977DC6"/>
    <w:rsid w:val="00982245"/>
    <w:rsid w:val="009864AC"/>
    <w:rsid w:val="0098701D"/>
    <w:rsid w:val="009970D2"/>
    <w:rsid w:val="009A0B9A"/>
    <w:rsid w:val="009A12C8"/>
    <w:rsid w:val="009A31C6"/>
    <w:rsid w:val="009A37C2"/>
    <w:rsid w:val="009A59CA"/>
    <w:rsid w:val="009B2FAE"/>
    <w:rsid w:val="009B3AA5"/>
    <w:rsid w:val="009B5A4F"/>
    <w:rsid w:val="009B5C91"/>
    <w:rsid w:val="009B602E"/>
    <w:rsid w:val="009C35F6"/>
    <w:rsid w:val="009C4854"/>
    <w:rsid w:val="009C5B2E"/>
    <w:rsid w:val="009D6516"/>
    <w:rsid w:val="009D65A2"/>
    <w:rsid w:val="009E0CAB"/>
    <w:rsid w:val="009E4061"/>
    <w:rsid w:val="009F07D9"/>
    <w:rsid w:val="009F187D"/>
    <w:rsid w:val="009F24A2"/>
    <w:rsid w:val="009F65A3"/>
    <w:rsid w:val="009F6F41"/>
    <w:rsid w:val="00A005DC"/>
    <w:rsid w:val="00A029FA"/>
    <w:rsid w:val="00A0565D"/>
    <w:rsid w:val="00A059D2"/>
    <w:rsid w:val="00A07C2E"/>
    <w:rsid w:val="00A10D63"/>
    <w:rsid w:val="00A10DDE"/>
    <w:rsid w:val="00A10EA5"/>
    <w:rsid w:val="00A12409"/>
    <w:rsid w:val="00A161C3"/>
    <w:rsid w:val="00A17B80"/>
    <w:rsid w:val="00A20BB2"/>
    <w:rsid w:val="00A20CA0"/>
    <w:rsid w:val="00A2443C"/>
    <w:rsid w:val="00A31DA0"/>
    <w:rsid w:val="00A40C37"/>
    <w:rsid w:val="00A418CD"/>
    <w:rsid w:val="00A437F2"/>
    <w:rsid w:val="00A449C5"/>
    <w:rsid w:val="00A51436"/>
    <w:rsid w:val="00A51C97"/>
    <w:rsid w:val="00A52DDE"/>
    <w:rsid w:val="00A5345C"/>
    <w:rsid w:val="00A54095"/>
    <w:rsid w:val="00A61159"/>
    <w:rsid w:val="00A655FD"/>
    <w:rsid w:val="00A659F4"/>
    <w:rsid w:val="00A73224"/>
    <w:rsid w:val="00A738D4"/>
    <w:rsid w:val="00A759E5"/>
    <w:rsid w:val="00A75DD4"/>
    <w:rsid w:val="00A80CFC"/>
    <w:rsid w:val="00A810BF"/>
    <w:rsid w:val="00A81988"/>
    <w:rsid w:val="00A824E8"/>
    <w:rsid w:val="00A86465"/>
    <w:rsid w:val="00A906BF"/>
    <w:rsid w:val="00A94C22"/>
    <w:rsid w:val="00A95BF6"/>
    <w:rsid w:val="00A9647E"/>
    <w:rsid w:val="00A96769"/>
    <w:rsid w:val="00A96801"/>
    <w:rsid w:val="00A97B34"/>
    <w:rsid w:val="00A97CC5"/>
    <w:rsid w:val="00AA4F52"/>
    <w:rsid w:val="00AA5AC8"/>
    <w:rsid w:val="00AB4D2D"/>
    <w:rsid w:val="00AB69F1"/>
    <w:rsid w:val="00AB79FC"/>
    <w:rsid w:val="00AC08D2"/>
    <w:rsid w:val="00AC61B5"/>
    <w:rsid w:val="00AC6E47"/>
    <w:rsid w:val="00AD4B14"/>
    <w:rsid w:val="00AD5903"/>
    <w:rsid w:val="00AD7D4A"/>
    <w:rsid w:val="00AD7D82"/>
    <w:rsid w:val="00AE0E5E"/>
    <w:rsid w:val="00AE29EB"/>
    <w:rsid w:val="00AE29EE"/>
    <w:rsid w:val="00AE4071"/>
    <w:rsid w:val="00AE5D12"/>
    <w:rsid w:val="00AE6C4F"/>
    <w:rsid w:val="00AE6FE1"/>
    <w:rsid w:val="00AE7B2D"/>
    <w:rsid w:val="00AF010F"/>
    <w:rsid w:val="00AF1F59"/>
    <w:rsid w:val="00AF4585"/>
    <w:rsid w:val="00B001A5"/>
    <w:rsid w:val="00B0404D"/>
    <w:rsid w:val="00B054BD"/>
    <w:rsid w:val="00B07F2F"/>
    <w:rsid w:val="00B110CF"/>
    <w:rsid w:val="00B145FA"/>
    <w:rsid w:val="00B1643E"/>
    <w:rsid w:val="00B216F2"/>
    <w:rsid w:val="00B21727"/>
    <w:rsid w:val="00B235A2"/>
    <w:rsid w:val="00B273D1"/>
    <w:rsid w:val="00B30293"/>
    <w:rsid w:val="00B33A54"/>
    <w:rsid w:val="00B34403"/>
    <w:rsid w:val="00B37C8C"/>
    <w:rsid w:val="00B455E9"/>
    <w:rsid w:val="00B5269C"/>
    <w:rsid w:val="00B553F0"/>
    <w:rsid w:val="00B55E79"/>
    <w:rsid w:val="00B60267"/>
    <w:rsid w:val="00B61585"/>
    <w:rsid w:val="00B62B44"/>
    <w:rsid w:val="00B635AB"/>
    <w:rsid w:val="00B65C6F"/>
    <w:rsid w:val="00B678AB"/>
    <w:rsid w:val="00B67CCA"/>
    <w:rsid w:val="00B74534"/>
    <w:rsid w:val="00B74AAF"/>
    <w:rsid w:val="00B766BA"/>
    <w:rsid w:val="00B81E01"/>
    <w:rsid w:val="00B823A1"/>
    <w:rsid w:val="00B8245C"/>
    <w:rsid w:val="00B832A5"/>
    <w:rsid w:val="00B83491"/>
    <w:rsid w:val="00B9460E"/>
    <w:rsid w:val="00B97DB8"/>
    <w:rsid w:val="00BA12E7"/>
    <w:rsid w:val="00BA16FF"/>
    <w:rsid w:val="00BA3E01"/>
    <w:rsid w:val="00BB0CB6"/>
    <w:rsid w:val="00BB3AD4"/>
    <w:rsid w:val="00BB44AA"/>
    <w:rsid w:val="00BB495E"/>
    <w:rsid w:val="00BB4A53"/>
    <w:rsid w:val="00BB4CDF"/>
    <w:rsid w:val="00BB54B8"/>
    <w:rsid w:val="00BB703C"/>
    <w:rsid w:val="00BB7EC8"/>
    <w:rsid w:val="00BC1FD8"/>
    <w:rsid w:val="00BC24C4"/>
    <w:rsid w:val="00BC3838"/>
    <w:rsid w:val="00BC4496"/>
    <w:rsid w:val="00BC7065"/>
    <w:rsid w:val="00BD1EEE"/>
    <w:rsid w:val="00BD2937"/>
    <w:rsid w:val="00BD3EAC"/>
    <w:rsid w:val="00BD6CB6"/>
    <w:rsid w:val="00BE0EE8"/>
    <w:rsid w:val="00BE1466"/>
    <w:rsid w:val="00BE20C6"/>
    <w:rsid w:val="00BE31E1"/>
    <w:rsid w:val="00BE51D7"/>
    <w:rsid w:val="00BF0746"/>
    <w:rsid w:val="00BF094B"/>
    <w:rsid w:val="00BF18E1"/>
    <w:rsid w:val="00BF28CD"/>
    <w:rsid w:val="00C030F0"/>
    <w:rsid w:val="00C04818"/>
    <w:rsid w:val="00C04BC9"/>
    <w:rsid w:val="00C07151"/>
    <w:rsid w:val="00C07903"/>
    <w:rsid w:val="00C11B23"/>
    <w:rsid w:val="00C1302A"/>
    <w:rsid w:val="00C144AF"/>
    <w:rsid w:val="00C15336"/>
    <w:rsid w:val="00C17107"/>
    <w:rsid w:val="00C20081"/>
    <w:rsid w:val="00C249BD"/>
    <w:rsid w:val="00C3306F"/>
    <w:rsid w:val="00C33A57"/>
    <w:rsid w:val="00C414AD"/>
    <w:rsid w:val="00C46541"/>
    <w:rsid w:val="00C47480"/>
    <w:rsid w:val="00C47F6F"/>
    <w:rsid w:val="00C54792"/>
    <w:rsid w:val="00C56FAC"/>
    <w:rsid w:val="00C67803"/>
    <w:rsid w:val="00C71BB7"/>
    <w:rsid w:val="00C722F7"/>
    <w:rsid w:val="00C740D5"/>
    <w:rsid w:val="00C76F08"/>
    <w:rsid w:val="00C76FEE"/>
    <w:rsid w:val="00C771A2"/>
    <w:rsid w:val="00C8481B"/>
    <w:rsid w:val="00C8712D"/>
    <w:rsid w:val="00C8728D"/>
    <w:rsid w:val="00C905B7"/>
    <w:rsid w:val="00C9390D"/>
    <w:rsid w:val="00C9674A"/>
    <w:rsid w:val="00CA1180"/>
    <w:rsid w:val="00CA2946"/>
    <w:rsid w:val="00CA352E"/>
    <w:rsid w:val="00CA4114"/>
    <w:rsid w:val="00CA585F"/>
    <w:rsid w:val="00CA79E1"/>
    <w:rsid w:val="00CB6017"/>
    <w:rsid w:val="00CD3BB3"/>
    <w:rsid w:val="00CD48BA"/>
    <w:rsid w:val="00CD5088"/>
    <w:rsid w:val="00CD6A80"/>
    <w:rsid w:val="00CE340E"/>
    <w:rsid w:val="00CF1057"/>
    <w:rsid w:val="00CF314E"/>
    <w:rsid w:val="00CF3798"/>
    <w:rsid w:val="00CF4525"/>
    <w:rsid w:val="00D02F33"/>
    <w:rsid w:val="00D04D74"/>
    <w:rsid w:val="00D06037"/>
    <w:rsid w:val="00D10A99"/>
    <w:rsid w:val="00D11E1E"/>
    <w:rsid w:val="00D11E3F"/>
    <w:rsid w:val="00D22F53"/>
    <w:rsid w:val="00D25C81"/>
    <w:rsid w:val="00D30934"/>
    <w:rsid w:val="00D33016"/>
    <w:rsid w:val="00D409E5"/>
    <w:rsid w:val="00D44099"/>
    <w:rsid w:val="00D44899"/>
    <w:rsid w:val="00D468D7"/>
    <w:rsid w:val="00D52EEA"/>
    <w:rsid w:val="00D5471E"/>
    <w:rsid w:val="00D5478D"/>
    <w:rsid w:val="00D61FEF"/>
    <w:rsid w:val="00D64580"/>
    <w:rsid w:val="00D7086E"/>
    <w:rsid w:val="00D72D7B"/>
    <w:rsid w:val="00D73750"/>
    <w:rsid w:val="00D94358"/>
    <w:rsid w:val="00D9705E"/>
    <w:rsid w:val="00DA04E0"/>
    <w:rsid w:val="00DA0567"/>
    <w:rsid w:val="00DA2371"/>
    <w:rsid w:val="00DA2BCA"/>
    <w:rsid w:val="00DA4474"/>
    <w:rsid w:val="00DA4702"/>
    <w:rsid w:val="00DA5E67"/>
    <w:rsid w:val="00DB15DE"/>
    <w:rsid w:val="00DB232D"/>
    <w:rsid w:val="00DB47BA"/>
    <w:rsid w:val="00DB486E"/>
    <w:rsid w:val="00DB4C80"/>
    <w:rsid w:val="00DC0AE7"/>
    <w:rsid w:val="00DC1154"/>
    <w:rsid w:val="00DC390F"/>
    <w:rsid w:val="00DC5FD3"/>
    <w:rsid w:val="00DC67BE"/>
    <w:rsid w:val="00DC717C"/>
    <w:rsid w:val="00DC764A"/>
    <w:rsid w:val="00DD0203"/>
    <w:rsid w:val="00DE124D"/>
    <w:rsid w:val="00DE247A"/>
    <w:rsid w:val="00DE4C0F"/>
    <w:rsid w:val="00DE7050"/>
    <w:rsid w:val="00DF1869"/>
    <w:rsid w:val="00DF1FD5"/>
    <w:rsid w:val="00DF26D6"/>
    <w:rsid w:val="00DF26F3"/>
    <w:rsid w:val="00DF2FD6"/>
    <w:rsid w:val="00DF5958"/>
    <w:rsid w:val="00DF6BD4"/>
    <w:rsid w:val="00E00628"/>
    <w:rsid w:val="00E0071F"/>
    <w:rsid w:val="00E0118A"/>
    <w:rsid w:val="00E10C7D"/>
    <w:rsid w:val="00E13345"/>
    <w:rsid w:val="00E15F55"/>
    <w:rsid w:val="00E1757B"/>
    <w:rsid w:val="00E22DBB"/>
    <w:rsid w:val="00E31128"/>
    <w:rsid w:val="00E41ACC"/>
    <w:rsid w:val="00E452AC"/>
    <w:rsid w:val="00E46EA7"/>
    <w:rsid w:val="00E500F0"/>
    <w:rsid w:val="00E530A4"/>
    <w:rsid w:val="00E53D85"/>
    <w:rsid w:val="00E54452"/>
    <w:rsid w:val="00E55C54"/>
    <w:rsid w:val="00E55E0B"/>
    <w:rsid w:val="00E5706B"/>
    <w:rsid w:val="00E60C56"/>
    <w:rsid w:val="00E60E1A"/>
    <w:rsid w:val="00E6134E"/>
    <w:rsid w:val="00E621E7"/>
    <w:rsid w:val="00E630FE"/>
    <w:rsid w:val="00E63C1B"/>
    <w:rsid w:val="00E72742"/>
    <w:rsid w:val="00E72A77"/>
    <w:rsid w:val="00E741BB"/>
    <w:rsid w:val="00E754BD"/>
    <w:rsid w:val="00E77A4E"/>
    <w:rsid w:val="00E85734"/>
    <w:rsid w:val="00E917E2"/>
    <w:rsid w:val="00E9207F"/>
    <w:rsid w:val="00E93B39"/>
    <w:rsid w:val="00E93B88"/>
    <w:rsid w:val="00E963FA"/>
    <w:rsid w:val="00EA187E"/>
    <w:rsid w:val="00EA3AB1"/>
    <w:rsid w:val="00EA7A6B"/>
    <w:rsid w:val="00EA7FB1"/>
    <w:rsid w:val="00EB0655"/>
    <w:rsid w:val="00EB1065"/>
    <w:rsid w:val="00EB479E"/>
    <w:rsid w:val="00EB59E3"/>
    <w:rsid w:val="00EC1668"/>
    <w:rsid w:val="00EC18B5"/>
    <w:rsid w:val="00EC52A3"/>
    <w:rsid w:val="00EC64DF"/>
    <w:rsid w:val="00EC7AD3"/>
    <w:rsid w:val="00ED0E9B"/>
    <w:rsid w:val="00ED16C2"/>
    <w:rsid w:val="00ED600B"/>
    <w:rsid w:val="00EE0928"/>
    <w:rsid w:val="00EE0CEA"/>
    <w:rsid w:val="00EE1DA0"/>
    <w:rsid w:val="00EE3853"/>
    <w:rsid w:val="00EE42C9"/>
    <w:rsid w:val="00EE47FD"/>
    <w:rsid w:val="00EE6EA1"/>
    <w:rsid w:val="00EE7525"/>
    <w:rsid w:val="00EF4747"/>
    <w:rsid w:val="00EF521B"/>
    <w:rsid w:val="00EF59BF"/>
    <w:rsid w:val="00F01B01"/>
    <w:rsid w:val="00F036E0"/>
    <w:rsid w:val="00F043BF"/>
    <w:rsid w:val="00F04AEB"/>
    <w:rsid w:val="00F04DCC"/>
    <w:rsid w:val="00F050B6"/>
    <w:rsid w:val="00F10BE4"/>
    <w:rsid w:val="00F123D6"/>
    <w:rsid w:val="00F13056"/>
    <w:rsid w:val="00F13E69"/>
    <w:rsid w:val="00F17F1B"/>
    <w:rsid w:val="00F2308B"/>
    <w:rsid w:val="00F30070"/>
    <w:rsid w:val="00F32590"/>
    <w:rsid w:val="00F3352C"/>
    <w:rsid w:val="00F36458"/>
    <w:rsid w:val="00F37252"/>
    <w:rsid w:val="00F374F4"/>
    <w:rsid w:val="00F43DA5"/>
    <w:rsid w:val="00F44B4C"/>
    <w:rsid w:val="00F46C08"/>
    <w:rsid w:val="00F51626"/>
    <w:rsid w:val="00F51E8D"/>
    <w:rsid w:val="00F55534"/>
    <w:rsid w:val="00F575B7"/>
    <w:rsid w:val="00F60103"/>
    <w:rsid w:val="00F644ED"/>
    <w:rsid w:val="00F70D43"/>
    <w:rsid w:val="00F716B1"/>
    <w:rsid w:val="00F74E6A"/>
    <w:rsid w:val="00F75670"/>
    <w:rsid w:val="00F775F1"/>
    <w:rsid w:val="00F81173"/>
    <w:rsid w:val="00F81520"/>
    <w:rsid w:val="00F86838"/>
    <w:rsid w:val="00F86A1E"/>
    <w:rsid w:val="00F903F7"/>
    <w:rsid w:val="00F94252"/>
    <w:rsid w:val="00F94B8B"/>
    <w:rsid w:val="00F966AE"/>
    <w:rsid w:val="00FA0842"/>
    <w:rsid w:val="00FA145C"/>
    <w:rsid w:val="00FA507E"/>
    <w:rsid w:val="00FA5216"/>
    <w:rsid w:val="00FA53E0"/>
    <w:rsid w:val="00FA5419"/>
    <w:rsid w:val="00FA60CD"/>
    <w:rsid w:val="00FB1D9A"/>
    <w:rsid w:val="00FB35B5"/>
    <w:rsid w:val="00FB6C96"/>
    <w:rsid w:val="00FC02CF"/>
    <w:rsid w:val="00FC1458"/>
    <w:rsid w:val="00FC1899"/>
    <w:rsid w:val="00FC1D5A"/>
    <w:rsid w:val="00FC246C"/>
    <w:rsid w:val="00FC434B"/>
    <w:rsid w:val="00FD0A76"/>
    <w:rsid w:val="00FD3CC6"/>
    <w:rsid w:val="00FD41F3"/>
    <w:rsid w:val="00FE03F3"/>
    <w:rsid w:val="00FE091D"/>
    <w:rsid w:val="00FE0949"/>
    <w:rsid w:val="00FE16F0"/>
    <w:rsid w:val="00FE288E"/>
    <w:rsid w:val="00FE348B"/>
    <w:rsid w:val="00FE68CB"/>
    <w:rsid w:val="00FE6D5A"/>
    <w:rsid w:val="00FF0B10"/>
    <w:rsid w:val="00FF1115"/>
    <w:rsid w:val="00FF27AC"/>
    <w:rsid w:val="00FF4DB7"/>
    <w:rsid w:val="00FF5C3B"/>
    <w:rsid w:val="00FF720A"/>
    <w:rsid w:val="00FF7F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903"/>
    <w:rPr>
      <w:rFonts w:ascii="Times New Roman" w:hAnsi="Times New Roman"/>
      <w:sz w:val="24"/>
      <w:lang w:val="en-GB"/>
    </w:rPr>
  </w:style>
  <w:style w:type="paragraph" w:styleId="Nagwek1">
    <w:name w:val="heading 1"/>
    <w:basedOn w:val="Nagwek2"/>
    <w:next w:val="Normalny"/>
    <w:link w:val="Nagwek1Znak"/>
    <w:uiPriority w:val="9"/>
    <w:qFormat/>
    <w:rsid w:val="00AD5903"/>
    <w:pPr>
      <w:spacing w:before="240"/>
      <w:outlineLvl w:val="0"/>
    </w:pPr>
    <w:rPr>
      <w:rFonts w:ascii="Times New Roman" w:hAnsi="Times New Roman"/>
      <w:b/>
      <w:color w:val="000000" w:themeColor="text1"/>
      <w:sz w:val="24"/>
      <w:szCs w:val="32"/>
    </w:rPr>
  </w:style>
  <w:style w:type="paragraph" w:styleId="Nagwek2">
    <w:name w:val="heading 2"/>
    <w:basedOn w:val="Normalny"/>
    <w:next w:val="Normalny"/>
    <w:link w:val="Nagwek2Znak"/>
    <w:uiPriority w:val="9"/>
    <w:semiHidden/>
    <w:unhideWhenUsed/>
    <w:qFormat/>
    <w:rsid w:val="00AD59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903"/>
    <w:rPr>
      <w:rFonts w:ascii="Times New Roman" w:eastAsiaTheme="majorEastAsia" w:hAnsi="Times New Roman" w:cstheme="majorBidi"/>
      <w:b/>
      <w:color w:val="000000" w:themeColor="text1"/>
      <w:sz w:val="24"/>
      <w:szCs w:val="32"/>
      <w:lang w:val="en-GB"/>
    </w:rPr>
  </w:style>
  <w:style w:type="character" w:customStyle="1" w:styleId="Nagwek2Znak">
    <w:name w:val="Nagłówek 2 Znak"/>
    <w:basedOn w:val="Domylnaczcionkaakapitu"/>
    <w:link w:val="Nagwek2"/>
    <w:uiPriority w:val="9"/>
    <w:semiHidden/>
    <w:rsid w:val="00AD5903"/>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5783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ibmb</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smakowska</dc:creator>
  <cp:keywords/>
  <dc:description/>
  <cp:lastModifiedBy>Violetta Trzyna</cp:lastModifiedBy>
  <cp:revision>2</cp:revision>
  <dcterms:created xsi:type="dcterms:W3CDTF">2014-05-19T07:57:00Z</dcterms:created>
  <dcterms:modified xsi:type="dcterms:W3CDTF">2014-05-19T10:40:00Z</dcterms:modified>
</cp:coreProperties>
</file>